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2D" w:rsidRPr="0034671D" w:rsidRDefault="00EF4E2D" w:rsidP="00FB6AED">
      <w:pPr>
        <w:tabs>
          <w:tab w:val="left" w:pos="600"/>
          <w:tab w:val="center" w:pos="4536"/>
        </w:tabs>
        <w:spacing w:before="120" w:after="120"/>
        <w:rPr>
          <w:rFonts w:cs="Arial"/>
          <w:sz w:val="32"/>
          <w:szCs w:val="32"/>
        </w:rPr>
      </w:pPr>
      <w:r w:rsidRPr="0034671D">
        <w:rPr>
          <w:rFonts w:cs="Arial"/>
          <w:b/>
          <w:sz w:val="32"/>
          <w:szCs w:val="32"/>
        </w:rPr>
        <w:tab/>
      </w:r>
      <w:r w:rsidRPr="0034671D">
        <w:rPr>
          <w:rFonts w:cs="Arial"/>
          <w:b/>
          <w:sz w:val="32"/>
          <w:szCs w:val="32"/>
        </w:rPr>
        <w:tab/>
      </w:r>
      <w:r w:rsidR="00BC0F24">
        <w:rPr>
          <w:rFonts w:cs="Arial"/>
          <w:b/>
          <w:sz w:val="32"/>
          <w:szCs w:val="32"/>
        </w:rPr>
        <w:t>Záznam o odběru vzorku vody</w:t>
      </w:r>
    </w:p>
    <w:p w:rsidR="00BC0F24" w:rsidRPr="00BC0F24" w:rsidRDefault="00BC0F24" w:rsidP="003E7979">
      <w:pPr>
        <w:pStyle w:val="Zkladntext"/>
        <w:kinsoku w:val="0"/>
        <w:overflowPunct w:val="0"/>
        <w:spacing w:before="0" w:after="120"/>
        <w:ind w:left="0" w:firstLine="0"/>
        <w:jc w:val="both"/>
        <w:rPr>
          <w:rFonts w:ascii="Arial" w:hAnsi="Arial" w:cs="Arial"/>
          <w:spacing w:val="-1"/>
          <w:sz w:val="22"/>
        </w:rPr>
      </w:pPr>
      <w:r w:rsidRPr="00BC0F24">
        <w:rPr>
          <w:rFonts w:ascii="Arial" w:hAnsi="Arial" w:cs="Arial"/>
          <w:spacing w:val="-1"/>
          <w:sz w:val="22"/>
        </w:rPr>
        <w:t>Záznam</w:t>
      </w:r>
      <w:r w:rsidRPr="00BC0F24">
        <w:rPr>
          <w:rFonts w:ascii="Arial" w:hAnsi="Arial" w:cs="Arial"/>
          <w:sz w:val="22"/>
        </w:rPr>
        <w:t xml:space="preserve"> o odběru vzorku pitné</w:t>
      </w:r>
      <w:r w:rsidRPr="00BC0F24">
        <w:rPr>
          <w:rFonts w:ascii="Arial" w:hAnsi="Arial" w:cs="Arial"/>
          <w:spacing w:val="-1"/>
          <w:sz w:val="22"/>
        </w:rPr>
        <w:t xml:space="preserve"> </w:t>
      </w:r>
      <w:r w:rsidRPr="00BC0F24">
        <w:rPr>
          <w:rFonts w:ascii="Arial" w:hAnsi="Arial" w:cs="Arial"/>
          <w:sz w:val="22"/>
        </w:rPr>
        <w:t>vody</w:t>
      </w:r>
      <w:r w:rsidRPr="00BC0F24">
        <w:rPr>
          <w:rFonts w:ascii="Arial" w:hAnsi="Arial" w:cs="Arial"/>
          <w:spacing w:val="-5"/>
          <w:sz w:val="22"/>
        </w:rPr>
        <w:t xml:space="preserve"> </w:t>
      </w:r>
      <w:r w:rsidRPr="00BC0F24">
        <w:rPr>
          <w:rFonts w:ascii="Arial" w:hAnsi="Arial" w:cs="Arial"/>
          <w:sz w:val="22"/>
        </w:rPr>
        <w:t>dodávané</w:t>
      </w:r>
      <w:r w:rsidRPr="00BC0F24">
        <w:rPr>
          <w:rFonts w:ascii="Arial" w:hAnsi="Arial" w:cs="Arial"/>
          <w:spacing w:val="-1"/>
          <w:sz w:val="22"/>
        </w:rPr>
        <w:t xml:space="preserve"> pro</w:t>
      </w:r>
      <w:r w:rsidRPr="00BC0F24">
        <w:rPr>
          <w:rFonts w:ascii="Arial" w:hAnsi="Arial" w:cs="Arial"/>
          <w:spacing w:val="2"/>
          <w:sz w:val="22"/>
        </w:rPr>
        <w:t xml:space="preserve"> </w:t>
      </w:r>
      <w:r w:rsidRPr="00BC0F24">
        <w:rPr>
          <w:rFonts w:ascii="Arial" w:hAnsi="Arial" w:cs="Arial"/>
          <w:spacing w:val="-1"/>
          <w:sz w:val="22"/>
        </w:rPr>
        <w:t>veřejnou</w:t>
      </w:r>
      <w:r w:rsidRPr="00BC0F24">
        <w:rPr>
          <w:rFonts w:ascii="Arial" w:hAnsi="Arial" w:cs="Arial"/>
          <w:sz w:val="22"/>
        </w:rPr>
        <w:t xml:space="preserve"> </w:t>
      </w:r>
      <w:r w:rsidRPr="00BC0F24">
        <w:rPr>
          <w:rFonts w:ascii="Arial" w:hAnsi="Arial" w:cs="Arial"/>
          <w:spacing w:val="-1"/>
          <w:sz w:val="22"/>
        </w:rPr>
        <w:t>potřebu</w:t>
      </w:r>
      <w:r w:rsidRPr="00BC0F24">
        <w:rPr>
          <w:rFonts w:ascii="Arial" w:hAnsi="Arial" w:cs="Arial"/>
          <w:sz w:val="22"/>
        </w:rPr>
        <w:t xml:space="preserve"> nebo </w:t>
      </w:r>
      <w:r w:rsidRPr="00BC0F24">
        <w:rPr>
          <w:rFonts w:ascii="Arial" w:hAnsi="Arial" w:cs="Arial"/>
          <w:spacing w:val="-1"/>
          <w:sz w:val="22"/>
        </w:rPr>
        <w:t>vyráběné/dovážené</w:t>
      </w:r>
      <w:r w:rsidR="003E7979">
        <w:rPr>
          <w:rFonts w:ascii="Arial" w:hAnsi="Arial" w:cs="Arial"/>
          <w:spacing w:val="65"/>
          <w:sz w:val="22"/>
        </w:rPr>
        <w:t xml:space="preserve"> </w:t>
      </w:r>
      <w:r w:rsidRPr="00BC0F24">
        <w:rPr>
          <w:rFonts w:ascii="Arial" w:hAnsi="Arial" w:cs="Arial"/>
          <w:spacing w:val="-1"/>
          <w:sz w:val="22"/>
        </w:rPr>
        <w:t xml:space="preserve">balené </w:t>
      </w:r>
      <w:r w:rsidRPr="00BC0F24">
        <w:rPr>
          <w:rFonts w:ascii="Arial" w:hAnsi="Arial" w:cs="Arial"/>
          <w:spacing w:val="1"/>
          <w:sz w:val="22"/>
        </w:rPr>
        <w:t>vody</w:t>
      </w:r>
      <w:r w:rsidRPr="00BC0F24">
        <w:rPr>
          <w:rFonts w:ascii="Arial" w:hAnsi="Arial" w:cs="Arial"/>
          <w:spacing w:val="-5"/>
          <w:sz w:val="22"/>
        </w:rPr>
        <w:t xml:space="preserve"> </w:t>
      </w:r>
      <w:r w:rsidRPr="00BC0F24">
        <w:rPr>
          <w:rFonts w:ascii="Arial" w:hAnsi="Arial" w:cs="Arial"/>
          <w:spacing w:val="-1"/>
          <w:sz w:val="22"/>
        </w:rPr>
        <w:t>pro</w:t>
      </w:r>
      <w:r w:rsidRPr="00BC0F24">
        <w:rPr>
          <w:rFonts w:ascii="Arial" w:hAnsi="Arial" w:cs="Arial"/>
          <w:sz w:val="22"/>
        </w:rPr>
        <w:t xml:space="preserve"> potřeby</w:t>
      </w:r>
      <w:r w:rsidRPr="00BC0F24">
        <w:rPr>
          <w:rFonts w:ascii="Arial" w:hAnsi="Arial" w:cs="Arial"/>
          <w:spacing w:val="-3"/>
          <w:sz w:val="22"/>
        </w:rPr>
        <w:t xml:space="preserve"> </w:t>
      </w:r>
      <w:r w:rsidRPr="00BC0F24">
        <w:rPr>
          <w:rFonts w:ascii="Arial" w:hAnsi="Arial" w:cs="Arial"/>
          <w:spacing w:val="-1"/>
          <w:sz w:val="22"/>
        </w:rPr>
        <w:t>systematického</w:t>
      </w:r>
      <w:r w:rsidRPr="00BC0F24">
        <w:rPr>
          <w:rFonts w:ascii="Arial" w:hAnsi="Arial" w:cs="Arial"/>
          <w:sz w:val="22"/>
        </w:rPr>
        <w:t xml:space="preserve"> </w:t>
      </w:r>
      <w:r w:rsidRPr="00BC0F24">
        <w:rPr>
          <w:rFonts w:ascii="Arial" w:hAnsi="Arial" w:cs="Arial"/>
          <w:spacing w:val="-1"/>
          <w:sz w:val="22"/>
        </w:rPr>
        <w:t>měření</w:t>
      </w:r>
      <w:r w:rsidRPr="00BC0F24">
        <w:rPr>
          <w:rFonts w:ascii="Arial" w:hAnsi="Arial" w:cs="Arial"/>
          <w:spacing w:val="2"/>
          <w:sz w:val="22"/>
        </w:rPr>
        <w:t xml:space="preserve"> </w:t>
      </w:r>
      <w:r w:rsidRPr="00BC0F24">
        <w:rPr>
          <w:rFonts w:ascii="Arial" w:hAnsi="Arial" w:cs="Arial"/>
          <w:sz w:val="22"/>
        </w:rPr>
        <w:t>a</w:t>
      </w:r>
      <w:r w:rsidRPr="00BC0F24">
        <w:rPr>
          <w:rFonts w:ascii="Arial" w:hAnsi="Arial" w:cs="Arial"/>
          <w:spacing w:val="1"/>
          <w:sz w:val="22"/>
        </w:rPr>
        <w:t xml:space="preserve"> </w:t>
      </w:r>
      <w:r w:rsidRPr="00BC0F24">
        <w:rPr>
          <w:rFonts w:ascii="Arial" w:hAnsi="Arial" w:cs="Arial"/>
          <w:spacing w:val="-1"/>
          <w:sz w:val="22"/>
        </w:rPr>
        <w:t>hodnocení</w:t>
      </w:r>
      <w:r w:rsidRPr="00BC0F24">
        <w:rPr>
          <w:rFonts w:ascii="Arial" w:hAnsi="Arial" w:cs="Arial"/>
          <w:sz w:val="22"/>
        </w:rPr>
        <w:t xml:space="preserve"> </w:t>
      </w:r>
      <w:r w:rsidRPr="00BC0F24">
        <w:rPr>
          <w:rFonts w:ascii="Arial" w:hAnsi="Arial" w:cs="Arial"/>
          <w:spacing w:val="-1"/>
          <w:sz w:val="22"/>
        </w:rPr>
        <w:t>obsahu</w:t>
      </w:r>
      <w:r w:rsidRPr="00BC0F24">
        <w:rPr>
          <w:rFonts w:ascii="Arial" w:hAnsi="Arial" w:cs="Arial"/>
          <w:sz w:val="22"/>
        </w:rPr>
        <w:t xml:space="preserve"> </w:t>
      </w:r>
      <w:r w:rsidRPr="00BC0F24">
        <w:rPr>
          <w:rFonts w:ascii="Arial" w:hAnsi="Arial" w:cs="Arial"/>
          <w:spacing w:val="-1"/>
          <w:sz w:val="22"/>
        </w:rPr>
        <w:t>přírodních</w:t>
      </w:r>
      <w:r w:rsidRPr="00BC0F24">
        <w:rPr>
          <w:rFonts w:ascii="Arial" w:hAnsi="Arial" w:cs="Arial"/>
          <w:sz w:val="22"/>
        </w:rPr>
        <w:t xml:space="preserve"> </w:t>
      </w:r>
      <w:r w:rsidRPr="00BC0F24">
        <w:rPr>
          <w:rFonts w:ascii="Arial" w:hAnsi="Arial" w:cs="Arial"/>
          <w:spacing w:val="-1"/>
          <w:sz w:val="22"/>
        </w:rPr>
        <w:t>radionuklidů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9"/>
        <w:gridCol w:w="2775"/>
        <w:gridCol w:w="3618"/>
      </w:tblGrid>
      <w:tr w:rsidR="008A7992" w:rsidTr="003E7979">
        <w:trPr>
          <w:trHeight w:hRule="exact" w:val="838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92" w:rsidRPr="00171B82" w:rsidRDefault="008A7992" w:rsidP="00700F5F">
            <w:pPr>
              <w:pStyle w:val="TableParagraph"/>
              <w:kinsoku w:val="0"/>
              <w:overflowPunct w:val="0"/>
              <w:ind w:left="57" w:right="57"/>
              <w:rPr>
                <w:rFonts w:ascii="Arial" w:hAnsi="Arial" w:cs="Arial"/>
                <w:sz w:val="22"/>
                <w:szCs w:val="22"/>
              </w:rPr>
            </w:pP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Identifikační</w:t>
            </w:r>
            <w:r w:rsidRPr="00171B82">
              <w:rPr>
                <w:rFonts w:ascii="Arial" w:hAnsi="Arial" w:cs="Arial"/>
                <w:sz w:val="22"/>
                <w:szCs w:val="22"/>
              </w:rPr>
              <w:t xml:space="preserve"> údaje</w:t>
            </w:r>
            <w:r w:rsidRPr="00171B82"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objednatele měření</w:t>
            </w:r>
          </w:p>
        </w:tc>
        <w:tc>
          <w:tcPr>
            <w:tcW w:w="3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92" w:rsidRPr="00E5797C" w:rsidRDefault="008A7992" w:rsidP="00700F5F">
            <w:pPr>
              <w:ind w:left="57" w:right="57"/>
              <w:rPr>
                <w:rFonts w:cs="Arial"/>
                <w:szCs w:val="20"/>
              </w:rPr>
            </w:pPr>
          </w:p>
        </w:tc>
      </w:tr>
      <w:tr w:rsidR="008A7992" w:rsidTr="003E7979">
        <w:trPr>
          <w:trHeight w:hRule="exact" w:val="1609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92" w:rsidRPr="00700F5F" w:rsidRDefault="008A7992" w:rsidP="00700F5F">
            <w:pPr>
              <w:pStyle w:val="TableParagraph"/>
              <w:kinsoku w:val="0"/>
              <w:overflowPunct w:val="0"/>
              <w:ind w:left="57" w:right="57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Identifikační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údaje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 xml:space="preserve">dodavatele 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>pitné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vody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nebo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výrobce/dovozce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 xml:space="preserve">balené 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="003E7979"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(název,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IČ,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adresa)</w:t>
            </w:r>
          </w:p>
        </w:tc>
        <w:tc>
          <w:tcPr>
            <w:tcW w:w="3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92" w:rsidRPr="00E5797C" w:rsidRDefault="008A7992" w:rsidP="00700F5F">
            <w:pPr>
              <w:ind w:left="57" w:right="57"/>
              <w:rPr>
                <w:rFonts w:cs="Arial"/>
                <w:szCs w:val="20"/>
              </w:rPr>
            </w:pPr>
          </w:p>
        </w:tc>
      </w:tr>
      <w:tr w:rsidR="008A7992" w:rsidTr="003E7979">
        <w:trPr>
          <w:trHeight w:hRule="exact" w:val="1561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92" w:rsidRPr="00700F5F" w:rsidRDefault="008A7992" w:rsidP="00700F5F">
            <w:pPr>
              <w:pStyle w:val="TableParagraph"/>
              <w:kinsoku w:val="0"/>
              <w:overflowPunct w:val="0"/>
              <w:ind w:left="57" w:right="57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Identifikační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údaje vodovodu</w:t>
            </w:r>
            <w:r w:rsidR="003E7979"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(název,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obec,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okres)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 xml:space="preserve">nebo balené 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vody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(název)</w:t>
            </w:r>
          </w:p>
        </w:tc>
        <w:tc>
          <w:tcPr>
            <w:tcW w:w="3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92" w:rsidRPr="00E5797C" w:rsidRDefault="008A7992" w:rsidP="00700F5F">
            <w:pPr>
              <w:ind w:left="57" w:right="57"/>
              <w:rPr>
                <w:rFonts w:cs="Arial"/>
                <w:szCs w:val="20"/>
              </w:rPr>
            </w:pPr>
          </w:p>
        </w:tc>
      </w:tr>
      <w:tr w:rsidR="00BC0F24" w:rsidTr="003E7979">
        <w:trPr>
          <w:trHeight w:hRule="exact" w:val="2506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24" w:rsidRPr="00700F5F" w:rsidRDefault="00BC0F24" w:rsidP="00700F5F">
            <w:pPr>
              <w:pStyle w:val="TableParagraph"/>
              <w:kinsoku w:val="0"/>
              <w:overflowPunct w:val="0"/>
              <w:ind w:left="57" w:right="57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>Původ a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 xml:space="preserve"> druh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vody</w:t>
            </w:r>
          </w:p>
        </w:tc>
        <w:tc>
          <w:tcPr>
            <w:tcW w:w="1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24" w:rsidRPr="003E7979" w:rsidRDefault="00BC0F24" w:rsidP="00BC0F24">
            <w:pPr>
              <w:pStyle w:val="Odstavecseseznamem"/>
              <w:numPr>
                <w:ilvl w:val="0"/>
                <w:numId w:val="4"/>
              </w:numPr>
              <w:tabs>
                <w:tab w:val="left" w:pos="784"/>
              </w:tabs>
              <w:kinsoku w:val="0"/>
              <w:overflowPunct w:val="0"/>
              <w:spacing w:before="111"/>
              <w:ind w:hanging="353"/>
              <w:rPr>
                <w:rFonts w:ascii="Arial" w:hAnsi="Arial" w:cs="Arial"/>
                <w:sz w:val="20"/>
                <w:szCs w:val="20"/>
              </w:rPr>
            </w:pPr>
            <w:r w:rsidRPr="003E7979">
              <w:rPr>
                <w:rFonts w:ascii="Arial" w:hAnsi="Arial" w:cs="Arial"/>
                <w:sz w:val="20"/>
                <w:szCs w:val="20"/>
              </w:rPr>
              <w:t>podzemní</w:t>
            </w:r>
          </w:p>
          <w:p w:rsidR="00BC0F24" w:rsidRPr="003E7979" w:rsidRDefault="00BC0F24" w:rsidP="00BC0F24">
            <w:pPr>
              <w:pStyle w:val="Odstavecseseznamem"/>
              <w:numPr>
                <w:ilvl w:val="0"/>
                <w:numId w:val="4"/>
              </w:numPr>
              <w:tabs>
                <w:tab w:val="left" w:pos="777"/>
              </w:tabs>
              <w:kinsoku w:val="0"/>
              <w:overflowPunct w:val="0"/>
              <w:spacing w:before="60"/>
              <w:ind w:right="495" w:hanging="355"/>
              <w:rPr>
                <w:rFonts w:ascii="Arial" w:hAnsi="Arial" w:cs="Arial"/>
                <w:sz w:val="20"/>
                <w:szCs w:val="20"/>
              </w:rPr>
            </w:pP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směs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 podzemní a</w:t>
            </w:r>
            <w:r w:rsidRPr="003E7979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 xml:space="preserve">povrchové </w:t>
            </w:r>
            <w:r w:rsidRPr="003E7979">
              <w:rPr>
                <w:rFonts w:ascii="Arial" w:hAnsi="Arial" w:cs="Arial"/>
                <w:spacing w:val="1"/>
                <w:sz w:val="20"/>
                <w:szCs w:val="20"/>
              </w:rPr>
              <w:t>vody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24" w:rsidRPr="003E7979" w:rsidRDefault="00BC0F24" w:rsidP="00BC0F24">
            <w:pPr>
              <w:pStyle w:val="Odstavecseseznamem"/>
              <w:numPr>
                <w:ilvl w:val="0"/>
                <w:numId w:val="3"/>
              </w:numPr>
              <w:tabs>
                <w:tab w:val="left" w:pos="777"/>
              </w:tabs>
              <w:kinsoku w:val="0"/>
              <w:overflowPunct w:val="0"/>
              <w:spacing w:before="111"/>
              <w:ind w:hanging="355"/>
              <w:rPr>
                <w:rFonts w:ascii="Arial" w:hAnsi="Arial" w:cs="Arial"/>
                <w:sz w:val="20"/>
                <w:szCs w:val="20"/>
              </w:rPr>
            </w:pP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 xml:space="preserve">dodávaná </w:t>
            </w:r>
            <w:r w:rsidRPr="003E7979">
              <w:rPr>
                <w:rFonts w:ascii="Arial" w:hAnsi="Arial" w:cs="Arial"/>
                <w:sz w:val="20"/>
                <w:szCs w:val="20"/>
              </w:rPr>
              <w:t>pitná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z w:val="20"/>
                <w:szCs w:val="20"/>
              </w:rPr>
              <w:t>voda</w:t>
            </w:r>
          </w:p>
          <w:p w:rsidR="00BC0F24" w:rsidRPr="003E7979" w:rsidRDefault="00BC0F24" w:rsidP="00BC0F24">
            <w:pPr>
              <w:pStyle w:val="Odstavecseseznamem"/>
              <w:numPr>
                <w:ilvl w:val="0"/>
                <w:numId w:val="3"/>
              </w:numPr>
              <w:tabs>
                <w:tab w:val="left" w:pos="777"/>
              </w:tabs>
              <w:kinsoku w:val="0"/>
              <w:overflowPunct w:val="0"/>
              <w:spacing w:before="120"/>
              <w:ind w:hanging="355"/>
              <w:rPr>
                <w:rFonts w:ascii="Arial" w:hAnsi="Arial" w:cs="Arial"/>
                <w:sz w:val="20"/>
                <w:szCs w:val="20"/>
              </w:rPr>
            </w:pP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 xml:space="preserve">surová </w:t>
            </w:r>
            <w:r w:rsidRPr="003E7979">
              <w:rPr>
                <w:rFonts w:ascii="Arial" w:hAnsi="Arial" w:cs="Arial"/>
                <w:sz w:val="20"/>
                <w:szCs w:val="20"/>
              </w:rPr>
              <w:t>voda</w:t>
            </w:r>
          </w:p>
          <w:p w:rsidR="00BC0F24" w:rsidRPr="003E7979" w:rsidRDefault="00BC0F24" w:rsidP="00BC0F24">
            <w:pPr>
              <w:pStyle w:val="Odstavecseseznamem"/>
              <w:numPr>
                <w:ilvl w:val="0"/>
                <w:numId w:val="3"/>
              </w:numPr>
              <w:tabs>
                <w:tab w:val="left" w:pos="777"/>
              </w:tabs>
              <w:kinsoku w:val="0"/>
              <w:overflowPunct w:val="0"/>
              <w:spacing w:before="120"/>
              <w:ind w:hanging="355"/>
              <w:rPr>
                <w:rFonts w:ascii="Arial" w:hAnsi="Arial" w:cs="Arial"/>
                <w:sz w:val="20"/>
                <w:szCs w:val="20"/>
              </w:rPr>
            </w:pP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 xml:space="preserve">balená </w:t>
            </w:r>
            <w:r w:rsidRPr="003E7979">
              <w:rPr>
                <w:rFonts w:ascii="Arial" w:hAnsi="Arial" w:cs="Arial"/>
                <w:sz w:val="20"/>
                <w:szCs w:val="20"/>
              </w:rPr>
              <w:t>voda</w:t>
            </w:r>
          </w:p>
          <w:p w:rsidR="00BC0F24" w:rsidRPr="003E7979" w:rsidRDefault="00BC0F24" w:rsidP="00BC0F24">
            <w:pPr>
              <w:pStyle w:val="Odstavecseseznamem"/>
              <w:numPr>
                <w:ilvl w:val="1"/>
                <w:numId w:val="3"/>
              </w:numPr>
              <w:tabs>
                <w:tab w:val="left" w:pos="1504"/>
              </w:tabs>
              <w:kinsoku w:val="0"/>
              <w:overflowPunct w:val="0"/>
              <w:spacing w:before="12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pramenitá</w:t>
            </w:r>
          </w:p>
          <w:p w:rsidR="00BC0F24" w:rsidRPr="003E7979" w:rsidRDefault="00BC0F24" w:rsidP="00BC0F24">
            <w:pPr>
              <w:pStyle w:val="Odstavecseseznamem"/>
              <w:numPr>
                <w:ilvl w:val="1"/>
                <w:numId w:val="3"/>
              </w:numPr>
              <w:tabs>
                <w:tab w:val="left" w:pos="1504"/>
              </w:tabs>
              <w:kinsoku w:val="0"/>
              <w:overflowPunct w:val="0"/>
              <w:spacing w:before="12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kojenecká</w:t>
            </w:r>
          </w:p>
          <w:p w:rsidR="00BC0F24" w:rsidRPr="003E7979" w:rsidRDefault="00BC0F24" w:rsidP="00BC0F24">
            <w:pPr>
              <w:pStyle w:val="Odstavecseseznamem"/>
              <w:numPr>
                <w:ilvl w:val="1"/>
                <w:numId w:val="3"/>
              </w:numPr>
              <w:tabs>
                <w:tab w:val="left" w:pos="1504"/>
              </w:tabs>
              <w:kinsoku w:val="0"/>
              <w:overflowPunct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E7979">
              <w:rPr>
                <w:rFonts w:ascii="Arial" w:hAnsi="Arial" w:cs="Arial"/>
                <w:sz w:val="20"/>
                <w:szCs w:val="20"/>
              </w:rPr>
              <w:t>pitná</w:t>
            </w:r>
          </w:p>
        </w:tc>
      </w:tr>
      <w:tr w:rsidR="00BC0F24" w:rsidTr="003E7979">
        <w:trPr>
          <w:trHeight w:hRule="exact" w:val="1318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24" w:rsidRPr="00700F5F" w:rsidRDefault="00BC0F24" w:rsidP="00700F5F">
            <w:pPr>
              <w:pStyle w:val="TableParagraph"/>
              <w:kinsoku w:val="0"/>
              <w:overflowPunct w:val="0"/>
              <w:ind w:left="57" w:right="57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 xml:space="preserve">Úprava 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</w:p>
        </w:tc>
        <w:tc>
          <w:tcPr>
            <w:tcW w:w="3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24" w:rsidRPr="003E7979" w:rsidRDefault="00BC0F24" w:rsidP="00BC0F24">
            <w:pPr>
              <w:pStyle w:val="Odstavecseseznamem"/>
              <w:numPr>
                <w:ilvl w:val="0"/>
                <w:numId w:val="2"/>
              </w:numPr>
              <w:tabs>
                <w:tab w:val="left" w:pos="777"/>
              </w:tabs>
              <w:kinsoku w:val="0"/>
              <w:overflowPunct w:val="0"/>
              <w:spacing w:before="111"/>
              <w:ind w:hanging="355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spellStart"/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odradonování</w:t>
            </w:r>
            <w:proofErr w:type="spellEnd"/>
          </w:p>
          <w:p w:rsidR="00BC0F24" w:rsidRPr="003E7979" w:rsidRDefault="00BC0F24" w:rsidP="00BC0F24">
            <w:pPr>
              <w:pStyle w:val="Odstavecseseznamem"/>
              <w:numPr>
                <w:ilvl w:val="0"/>
                <w:numId w:val="2"/>
              </w:numPr>
              <w:tabs>
                <w:tab w:val="left" w:pos="777"/>
              </w:tabs>
              <w:kinsoku w:val="0"/>
              <w:overflowPunct w:val="0"/>
              <w:spacing w:before="120"/>
              <w:ind w:hanging="355"/>
              <w:rPr>
                <w:rFonts w:ascii="Arial" w:hAnsi="Arial" w:cs="Arial"/>
                <w:sz w:val="20"/>
                <w:szCs w:val="20"/>
              </w:rPr>
            </w:pP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odstraňování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jiných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 radionuklidů – 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uveďte:</w:t>
            </w:r>
          </w:p>
          <w:p w:rsidR="00BC0F24" w:rsidRPr="003E7979" w:rsidRDefault="00BC0F24" w:rsidP="00BC0F24">
            <w:pPr>
              <w:pStyle w:val="Odstavecseseznamem"/>
              <w:numPr>
                <w:ilvl w:val="0"/>
                <w:numId w:val="2"/>
              </w:numPr>
              <w:tabs>
                <w:tab w:val="left" w:pos="777"/>
              </w:tabs>
              <w:kinsoku w:val="0"/>
              <w:overflowPunct w:val="0"/>
              <w:spacing w:before="120"/>
              <w:ind w:hanging="355"/>
              <w:rPr>
                <w:rFonts w:ascii="Arial" w:hAnsi="Arial" w:cs="Arial"/>
                <w:sz w:val="20"/>
                <w:szCs w:val="20"/>
              </w:rPr>
            </w:pPr>
            <w:r w:rsidRPr="003E7979">
              <w:rPr>
                <w:rFonts w:ascii="Arial" w:hAnsi="Arial" w:cs="Arial"/>
                <w:sz w:val="20"/>
                <w:szCs w:val="20"/>
              </w:rPr>
              <w:t>jiná</w:t>
            </w:r>
          </w:p>
        </w:tc>
      </w:tr>
      <w:tr w:rsidR="008A7992" w:rsidTr="003E7979">
        <w:trPr>
          <w:trHeight w:hRule="exact" w:val="838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92" w:rsidRPr="00700F5F" w:rsidRDefault="008A7992" w:rsidP="00700F5F">
            <w:pPr>
              <w:pStyle w:val="TableParagraph"/>
              <w:kinsoku w:val="0"/>
              <w:overflowPunct w:val="0"/>
              <w:ind w:left="57" w:right="57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Místo,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datum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a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 xml:space="preserve"> čas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odběru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vzorku</w:t>
            </w:r>
          </w:p>
        </w:tc>
        <w:tc>
          <w:tcPr>
            <w:tcW w:w="3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92" w:rsidRPr="00E5797C" w:rsidRDefault="008A7992" w:rsidP="00700F5F">
            <w:pPr>
              <w:ind w:left="57" w:right="57"/>
              <w:rPr>
                <w:rFonts w:cs="Arial"/>
                <w:szCs w:val="20"/>
              </w:rPr>
            </w:pPr>
          </w:p>
        </w:tc>
      </w:tr>
      <w:tr w:rsidR="008A7992" w:rsidTr="003E7979">
        <w:trPr>
          <w:trHeight w:hRule="exact" w:val="802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92" w:rsidRPr="00700F5F" w:rsidRDefault="008A7992" w:rsidP="00700F5F">
            <w:pPr>
              <w:pStyle w:val="TableParagraph"/>
              <w:kinsoku w:val="0"/>
              <w:overflowPunct w:val="0"/>
              <w:ind w:left="57" w:right="57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Popis způsobu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odběru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vzorku</w:t>
            </w:r>
          </w:p>
        </w:tc>
        <w:tc>
          <w:tcPr>
            <w:tcW w:w="3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92" w:rsidRPr="00E5797C" w:rsidRDefault="008A7992" w:rsidP="00700F5F">
            <w:pPr>
              <w:ind w:left="57" w:right="57"/>
              <w:rPr>
                <w:rFonts w:cs="Arial"/>
                <w:szCs w:val="20"/>
              </w:rPr>
            </w:pPr>
          </w:p>
        </w:tc>
      </w:tr>
      <w:tr w:rsidR="00BC0F24" w:rsidTr="003E7979">
        <w:trPr>
          <w:trHeight w:hRule="exact" w:val="1814"/>
        </w:trPr>
        <w:tc>
          <w:tcPr>
            <w:tcW w:w="1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24" w:rsidRPr="00700F5F" w:rsidRDefault="00BC0F24" w:rsidP="00700F5F">
            <w:pPr>
              <w:pStyle w:val="TableParagraph"/>
              <w:kinsoku w:val="0"/>
              <w:overflowPunct w:val="0"/>
              <w:ind w:left="57" w:right="57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 xml:space="preserve">Úprava 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>vzorku</w:t>
            </w:r>
          </w:p>
        </w:tc>
        <w:tc>
          <w:tcPr>
            <w:tcW w:w="35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24" w:rsidRPr="003E7979" w:rsidRDefault="00BC0F24" w:rsidP="00BC0F24">
            <w:pPr>
              <w:pStyle w:val="Odstavecseseznamem"/>
              <w:numPr>
                <w:ilvl w:val="0"/>
                <w:numId w:val="1"/>
              </w:numPr>
              <w:tabs>
                <w:tab w:val="left" w:pos="784"/>
              </w:tabs>
              <w:kinsoku w:val="0"/>
              <w:overflowPunct w:val="0"/>
              <w:spacing w:before="113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nebyla provedena</w:t>
            </w:r>
          </w:p>
          <w:p w:rsidR="00BC0F24" w:rsidRPr="003E7979" w:rsidRDefault="00BC0F24" w:rsidP="00BC0F24">
            <w:pPr>
              <w:pStyle w:val="Odstavecseseznamem"/>
              <w:numPr>
                <w:ilvl w:val="0"/>
                <w:numId w:val="1"/>
              </w:numPr>
              <w:tabs>
                <w:tab w:val="left" w:pos="784"/>
              </w:tabs>
              <w:kinsoku w:val="0"/>
              <w:overflowPunct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okyselení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 ………………… ml/l</w:t>
            </w:r>
          </w:p>
          <w:p w:rsidR="00BC0F24" w:rsidRPr="003E7979" w:rsidRDefault="00BC0F24" w:rsidP="00BC0F24">
            <w:pPr>
              <w:pStyle w:val="Odstavecseseznamem"/>
              <w:numPr>
                <w:ilvl w:val="0"/>
                <w:numId w:val="1"/>
              </w:numPr>
              <w:tabs>
                <w:tab w:val="left" w:pos="777"/>
              </w:tabs>
              <w:kinsoku w:val="0"/>
              <w:overflowPunct w:val="0"/>
              <w:spacing w:before="120"/>
              <w:ind w:left="776" w:hanging="355"/>
              <w:rPr>
                <w:rFonts w:ascii="Arial" w:hAnsi="Arial" w:cs="Arial"/>
                <w:sz w:val="20"/>
                <w:szCs w:val="20"/>
              </w:rPr>
            </w:pPr>
            <w:r w:rsidRPr="003E7979">
              <w:rPr>
                <w:rFonts w:ascii="Arial" w:hAnsi="Arial" w:cs="Arial"/>
                <w:sz w:val="20"/>
                <w:szCs w:val="20"/>
              </w:rPr>
              <w:t>jiná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 xml:space="preserve"> úprava 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uveďte:</w:t>
            </w:r>
          </w:p>
          <w:p w:rsidR="00BC0F24" w:rsidRPr="003E7979" w:rsidRDefault="00BC0F24" w:rsidP="00F97A1A">
            <w:pPr>
              <w:rPr>
                <w:rFonts w:cs="Arial"/>
                <w:sz w:val="20"/>
                <w:szCs w:val="20"/>
              </w:rPr>
            </w:pPr>
          </w:p>
          <w:p w:rsidR="00BC0F24" w:rsidRPr="003E7979" w:rsidRDefault="00BC0F24" w:rsidP="00F97A1A">
            <w:pPr>
              <w:rPr>
                <w:rFonts w:cs="Arial"/>
                <w:sz w:val="20"/>
                <w:szCs w:val="20"/>
              </w:rPr>
            </w:pPr>
          </w:p>
          <w:p w:rsidR="00BC0F24" w:rsidRPr="003E7979" w:rsidRDefault="00BC0F24" w:rsidP="00F97A1A">
            <w:pPr>
              <w:rPr>
                <w:rFonts w:cs="Arial"/>
                <w:sz w:val="20"/>
                <w:szCs w:val="20"/>
              </w:rPr>
            </w:pPr>
          </w:p>
          <w:p w:rsidR="00BC0F24" w:rsidRPr="003E7979" w:rsidRDefault="00BC0F24" w:rsidP="00F97A1A">
            <w:pPr>
              <w:rPr>
                <w:rFonts w:cs="Arial"/>
                <w:sz w:val="20"/>
                <w:szCs w:val="20"/>
              </w:rPr>
            </w:pPr>
          </w:p>
          <w:p w:rsidR="00BC0F24" w:rsidRPr="003E7979" w:rsidRDefault="00BC0F24" w:rsidP="00F97A1A">
            <w:pPr>
              <w:rPr>
                <w:rFonts w:cs="Arial"/>
                <w:sz w:val="20"/>
                <w:szCs w:val="20"/>
              </w:rPr>
            </w:pPr>
          </w:p>
          <w:p w:rsidR="00BC0F24" w:rsidRPr="003E7979" w:rsidRDefault="00BC0F24" w:rsidP="00F97A1A">
            <w:pPr>
              <w:ind w:firstLine="720"/>
              <w:rPr>
                <w:rFonts w:cs="Arial"/>
                <w:sz w:val="20"/>
                <w:szCs w:val="20"/>
              </w:rPr>
            </w:pPr>
          </w:p>
        </w:tc>
      </w:tr>
      <w:tr w:rsidR="00BC0F24" w:rsidTr="003E7979">
        <w:trPr>
          <w:trHeight w:hRule="exact" w:val="5266"/>
        </w:trPr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24" w:rsidRPr="00700F5F" w:rsidRDefault="00BC0F24" w:rsidP="00700F5F">
            <w:pPr>
              <w:pStyle w:val="TableParagraph"/>
              <w:kinsoku w:val="0"/>
              <w:overflowPunct w:val="0"/>
              <w:ind w:left="57" w:right="57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lastRenderedPageBreak/>
              <w:t>Účel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a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požadovaný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rozsah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měření</w:t>
            </w:r>
          </w:p>
        </w:tc>
        <w:tc>
          <w:tcPr>
            <w:tcW w:w="3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24" w:rsidRPr="003E7979" w:rsidRDefault="00BC0F24" w:rsidP="00BC0F24">
            <w:pPr>
              <w:pStyle w:val="Odstavecseseznamem"/>
              <w:numPr>
                <w:ilvl w:val="0"/>
                <w:numId w:val="5"/>
              </w:numPr>
              <w:tabs>
                <w:tab w:val="left" w:pos="777"/>
              </w:tabs>
              <w:kinsoku w:val="0"/>
              <w:overflowPunct w:val="0"/>
              <w:spacing w:before="113"/>
              <w:ind w:hanging="355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E7979">
              <w:rPr>
                <w:rFonts w:ascii="Arial" w:hAnsi="Arial" w:cs="Arial"/>
                <w:sz w:val="20"/>
                <w:szCs w:val="20"/>
              </w:rPr>
              <w:t>úplný</w:t>
            </w:r>
            <w:r w:rsidRPr="003E79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z w:val="20"/>
                <w:szCs w:val="20"/>
              </w:rPr>
              <w:t>rozbor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 xml:space="preserve"> pro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pacing w:val="1"/>
                <w:sz w:val="20"/>
                <w:szCs w:val="20"/>
              </w:rPr>
              <w:t>účely</w:t>
            </w:r>
            <w:r w:rsidRPr="003E79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systematického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měření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3E79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hodnocení</w:t>
            </w:r>
          </w:p>
          <w:p w:rsidR="00BC0F24" w:rsidRPr="003E7979" w:rsidRDefault="00BC0F24" w:rsidP="00BC0F24">
            <w:pPr>
              <w:pStyle w:val="Odstavecseseznamem"/>
              <w:numPr>
                <w:ilvl w:val="0"/>
                <w:numId w:val="5"/>
              </w:numPr>
              <w:tabs>
                <w:tab w:val="left" w:pos="777"/>
              </w:tabs>
              <w:kinsoku w:val="0"/>
              <w:overflowPunct w:val="0"/>
              <w:spacing w:before="60"/>
              <w:ind w:right="963" w:hanging="355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základní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 rozbor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 xml:space="preserve"> pro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 účely</w:t>
            </w:r>
            <w:r w:rsidRPr="003E79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systematického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měření</w:t>
            </w:r>
            <w:r w:rsidRPr="003E797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z w:val="20"/>
                <w:szCs w:val="20"/>
              </w:rPr>
              <w:t>a</w:t>
            </w:r>
            <w:r w:rsidRPr="003E7979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hodnocení</w:t>
            </w:r>
          </w:p>
          <w:p w:rsidR="00BC0F24" w:rsidRPr="003E7979" w:rsidRDefault="00BC0F24" w:rsidP="00BC0F24">
            <w:pPr>
              <w:pStyle w:val="Odstavecseseznamem"/>
              <w:numPr>
                <w:ilvl w:val="0"/>
                <w:numId w:val="5"/>
              </w:numPr>
              <w:tabs>
                <w:tab w:val="left" w:pos="777"/>
              </w:tabs>
              <w:kinsoku w:val="0"/>
              <w:overflowPunct w:val="0"/>
              <w:spacing w:before="60"/>
              <w:ind w:right="802" w:hanging="355"/>
              <w:rPr>
                <w:rFonts w:ascii="Arial" w:hAnsi="Arial" w:cs="Arial"/>
                <w:sz w:val="20"/>
                <w:szCs w:val="20"/>
              </w:rPr>
            </w:pP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doplňující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 rozbor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 xml:space="preserve"> pro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 účely</w:t>
            </w:r>
            <w:r w:rsidRPr="003E79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systematického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měření</w:t>
            </w:r>
            <w:r w:rsidRPr="003E797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z w:val="20"/>
                <w:szCs w:val="20"/>
              </w:rPr>
              <w:t>a</w:t>
            </w:r>
            <w:r w:rsidRPr="003E7979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hodnocení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 – radionuklidy</w:t>
            </w:r>
            <w:r w:rsidRPr="003E79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emitující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záření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 alfa</w:t>
            </w:r>
          </w:p>
          <w:p w:rsidR="00BC0F24" w:rsidRPr="003E7979" w:rsidRDefault="00BC0F24" w:rsidP="00BC0F24">
            <w:pPr>
              <w:pStyle w:val="Odstavecseseznamem"/>
              <w:numPr>
                <w:ilvl w:val="0"/>
                <w:numId w:val="5"/>
              </w:numPr>
              <w:tabs>
                <w:tab w:val="left" w:pos="777"/>
              </w:tabs>
              <w:kinsoku w:val="0"/>
              <w:overflowPunct w:val="0"/>
              <w:spacing w:before="60"/>
              <w:ind w:right="802" w:hanging="355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doplňující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 rozbor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 xml:space="preserve"> pro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 účely</w:t>
            </w:r>
            <w:r w:rsidRPr="003E79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systematického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měření</w:t>
            </w:r>
            <w:r w:rsidRPr="003E797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z w:val="20"/>
                <w:szCs w:val="20"/>
              </w:rPr>
              <w:t>a</w:t>
            </w:r>
            <w:r w:rsidRPr="003E7979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hodnocení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 – radionuklidy</w:t>
            </w:r>
            <w:r w:rsidRPr="003E79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emitující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záření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beta</w:t>
            </w:r>
          </w:p>
          <w:p w:rsidR="00BC0F24" w:rsidRPr="003047AB" w:rsidRDefault="00BC0F24" w:rsidP="00BC0F24">
            <w:pPr>
              <w:pStyle w:val="Odstavecseseznamem"/>
              <w:numPr>
                <w:ilvl w:val="0"/>
                <w:numId w:val="5"/>
              </w:numPr>
              <w:tabs>
                <w:tab w:val="left" w:pos="777"/>
              </w:tabs>
              <w:kinsoku w:val="0"/>
              <w:overflowPunct w:val="0"/>
              <w:spacing w:before="60"/>
              <w:ind w:right="594" w:hanging="355"/>
              <w:rPr>
                <w:rFonts w:ascii="Arial" w:hAnsi="Arial" w:cs="Arial"/>
                <w:sz w:val="20"/>
                <w:szCs w:val="20"/>
              </w:rPr>
            </w:pP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stanovení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objemových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 aktivit 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vybraných</w:t>
            </w:r>
            <w:r w:rsidRPr="003E797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z w:val="20"/>
                <w:szCs w:val="20"/>
              </w:rPr>
              <w:t>radionuklidů,</w:t>
            </w:r>
            <w:r w:rsidRPr="003E7979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uveďte:</w:t>
            </w:r>
          </w:p>
          <w:p w:rsidR="003047AB" w:rsidRPr="003E7979" w:rsidRDefault="003047AB" w:rsidP="003047AB">
            <w:pPr>
              <w:pStyle w:val="Odstavecseseznamem"/>
              <w:tabs>
                <w:tab w:val="left" w:pos="777"/>
              </w:tabs>
              <w:kinsoku w:val="0"/>
              <w:overflowPunct w:val="0"/>
              <w:spacing w:before="60"/>
              <w:ind w:left="776" w:right="594"/>
              <w:rPr>
                <w:rFonts w:ascii="Arial" w:hAnsi="Arial" w:cs="Arial"/>
                <w:sz w:val="20"/>
                <w:szCs w:val="20"/>
              </w:rPr>
            </w:pPr>
          </w:p>
          <w:p w:rsidR="00BC0F24" w:rsidRPr="003E7979" w:rsidRDefault="00BC0F24" w:rsidP="00F97A1A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:rsidR="00BC0F24" w:rsidRPr="003E7979" w:rsidRDefault="00BC0F24" w:rsidP="00BC0F24">
            <w:pPr>
              <w:pStyle w:val="Odstavecseseznamem"/>
              <w:numPr>
                <w:ilvl w:val="0"/>
                <w:numId w:val="5"/>
              </w:numPr>
              <w:tabs>
                <w:tab w:val="left" w:pos="777"/>
              </w:tabs>
              <w:kinsoku w:val="0"/>
              <w:overflowPunct w:val="0"/>
              <w:ind w:right="478" w:hanging="355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3E7979">
              <w:rPr>
                <w:rFonts w:ascii="Arial" w:hAnsi="Arial" w:cs="Arial"/>
                <w:sz w:val="20"/>
                <w:szCs w:val="20"/>
              </w:rPr>
              <w:t xml:space="preserve">posouzení 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účinnosti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zařízení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 na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 xml:space="preserve"> odstraňování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 přírodních</w:t>
            </w:r>
            <w:r w:rsidRPr="003E7979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radionuklidů</w:t>
            </w:r>
          </w:p>
          <w:p w:rsidR="00BC0F24" w:rsidRPr="003E7979" w:rsidRDefault="00BC0F24" w:rsidP="00BC0F24">
            <w:pPr>
              <w:pStyle w:val="Odstavecseseznamem"/>
              <w:numPr>
                <w:ilvl w:val="0"/>
                <w:numId w:val="5"/>
              </w:numPr>
              <w:tabs>
                <w:tab w:val="left" w:pos="777"/>
              </w:tabs>
              <w:kinsoku w:val="0"/>
              <w:overflowPunct w:val="0"/>
              <w:spacing w:before="60"/>
              <w:ind w:right="61" w:hanging="355"/>
              <w:rPr>
                <w:rFonts w:ascii="Arial" w:hAnsi="Arial" w:cs="Arial"/>
                <w:sz w:val="20"/>
                <w:szCs w:val="20"/>
              </w:rPr>
            </w:pP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měření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hodnocení obsahu 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přírodních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 radionuklidů v dosud</w:t>
            </w:r>
            <w:r w:rsidRPr="003E7979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nezprovozněném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 zdroji</w:t>
            </w:r>
          </w:p>
          <w:p w:rsidR="00BC0F24" w:rsidRPr="003E7979" w:rsidRDefault="00BC0F24" w:rsidP="00BC0F24">
            <w:pPr>
              <w:pStyle w:val="Odstavecseseznamem"/>
              <w:numPr>
                <w:ilvl w:val="0"/>
                <w:numId w:val="5"/>
              </w:numPr>
              <w:tabs>
                <w:tab w:val="left" w:pos="777"/>
              </w:tabs>
              <w:kinsoku w:val="0"/>
              <w:overflowPunct w:val="0"/>
              <w:spacing w:before="60"/>
              <w:ind w:hanging="355"/>
              <w:rPr>
                <w:rFonts w:ascii="Arial" w:hAnsi="Arial" w:cs="Arial"/>
                <w:sz w:val="20"/>
                <w:szCs w:val="20"/>
              </w:rPr>
            </w:pPr>
            <w:r w:rsidRPr="003E7979">
              <w:rPr>
                <w:rFonts w:ascii="Arial" w:hAnsi="Arial" w:cs="Arial"/>
                <w:sz w:val="20"/>
                <w:szCs w:val="20"/>
              </w:rPr>
              <w:t>jiný</w:t>
            </w:r>
            <w:r w:rsidRPr="003E79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E7979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3E7979">
              <w:rPr>
                <w:rFonts w:ascii="Arial" w:hAnsi="Arial" w:cs="Arial"/>
                <w:spacing w:val="-1"/>
                <w:sz w:val="20"/>
                <w:szCs w:val="20"/>
              </w:rPr>
              <w:t>uveďte:</w:t>
            </w:r>
          </w:p>
        </w:tc>
      </w:tr>
      <w:tr w:rsidR="00BC0F24" w:rsidTr="003E7979">
        <w:trPr>
          <w:trHeight w:hRule="exact" w:val="1357"/>
        </w:trPr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24" w:rsidRPr="00700F5F" w:rsidRDefault="00BC0F24" w:rsidP="00700F5F">
            <w:pPr>
              <w:pStyle w:val="TableParagraph"/>
              <w:kinsoku w:val="0"/>
              <w:overflowPunct w:val="0"/>
              <w:ind w:left="57" w:right="57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Další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údaje vztahující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se k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odběru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a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 xml:space="preserve"> měření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vzorku</w:t>
            </w:r>
          </w:p>
        </w:tc>
        <w:tc>
          <w:tcPr>
            <w:tcW w:w="3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24" w:rsidRPr="00E5797C" w:rsidRDefault="00BC0F24" w:rsidP="00700F5F">
            <w:pPr>
              <w:ind w:left="57" w:right="57"/>
              <w:rPr>
                <w:rFonts w:cs="Arial"/>
                <w:szCs w:val="20"/>
              </w:rPr>
            </w:pPr>
          </w:p>
        </w:tc>
      </w:tr>
      <w:tr w:rsidR="00BC0F24" w:rsidTr="003E7979">
        <w:trPr>
          <w:trHeight w:hRule="exact" w:val="1014"/>
        </w:trPr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24" w:rsidRPr="00700F5F" w:rsidRDefault="00BC0F24" w:rsidP="00700F5F">
            <w:pPr>
              <w:pStyle w:val="TableParagraph"/>
              <w:kinsoku w:val="0"/>
              <w:overflowPunct w:val="0"/>
              <w:ind w:left="57" w:right="57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Kdo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vzorek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odebral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(jméno,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firma)</w:t>
            </w:r>
          </w:p>
        </w:tc>
        <w:tc>
          <w:tcPr>
            <w:tcW w:w="3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24" w:rsidRPr="00E5797C" w:rsidRDefault="00BC0F24" w:rsidP="00700F5F">
            <w:pPr>
              <w:ind w:left="57" w:right="57"/>
              <w:rPr>
                <w:rFonts w:cs="Arial"/>
                <w:szCs w:val="20"/>
              </w:rPr>
            </w:pPr>
          </w:p>
        </w:tc>
      </w:tr>
      <w:tr w:rsidR="00BC0F24" w:rsidTr="003E7979">
        <w:trPr>
          <w:trHeight w:hRule="exact" w:val="802"/>
        </w:trPr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24" w:rsidRPr="00700F5F" w:rsidRDefault="00BC0F24" w:rsidP="00700F5F">
            <w:pPr>
              <w:pStyle w:val="TableParagraph"/>
              <w:kinsoku w:val="0"/>
              <w:overflowPunct w:val="0"/>
              <w:ind w:left="57" w:right="57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Podpis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odebírající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osoby</w:t>
            </w:r>
          </w:p>
        </w:tc>
        <w:tc>
          <w:tcPr>
            <w:tcW w:w="3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24" w:rsidRPr="00E5797C" w:rsidRDefault="00BC0F24" w:rsidP="00700F5F">
            <w:pPr>
              <w:ind w:left="57" w:right="57"/>
              <w:rPr>
                <w:rFonts w:cs="Arial"/>
                <w:szCs w:val="20"/>
              </w:rPr>
            </w:pPr>
          </w:p>
        </w:tc>
      </w:tr>
      <w:tr w:rsidR="00BC0F24" w:rsidTr="003E7979">
        <w:trPr>
          <w:trHeight w:hRule="exact" w:val="1348"/>
        </w:trPr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24" w:rsidRPr="00700F5F" w:rsidRDefault="00BC0F24" w:rsidP="00700F5F">
            <w:pPr>
              <w:pStyle w:val="TableParagraph"/>
              <w:kinsoku w:val="0"/>
              <w:overflowPunct w:val="0"/>
              <w:ind w:left="57" w:right="57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Další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osoba</w:t>
            </w:r>
            <w:r w:rsidR="003E7979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přítomná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u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odběru,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zástupce</w:t>
            </w:r>
            <w:r w:rsidR="003E7979"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dodavatele/výrobce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(jméno,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firma)</w:t>
            </w:r>
          </w:p>
        </w:tc>
        <w:tc>
          <w:tcPr>
            <w:tcW w:w="3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24" w:rsidRPr="00E5797C" w:rsidRDefault="00BC0F24" w:rsidP="00700F5F">
            <w:pPr>
              <w:ind w:left="57" w:right="57"/>
              <w:rPr>
                <w:rFonts w:cs="Arial"/>
                <w:szCs w:val="20"/>
              </w:rPr>
            </w:pPr>
          </w:p>
        </w:tc>
      </w:tr>
      <w:tr w:rsidR="00BC0F24" w:rsidTr="003E7979">
        <w:trPr>
          <w:trHeight w:hRule="exact" w:val="802"/>
        </w:trPr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24" w:rsidRPr="00700F5F" w:rsidRDefault="00BC0F24" w:rsidP="00700F5F">
            <w:pPr>
              <w:pStyle w:val="TableParagraph"/>
              <w:kinsoku w:val="0"/>
              <w:overflowPunct w:val="0"/>
              <w:ind w:left="57" w:right="57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Podpis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další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osoby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 xml:space="preserve">přítomné 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u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odběru</w:t>
            </w:r>
          </w:p>
        </w:tc>
        <w:tc>
          <w:tcPr>
            <w:tcW w:w="3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24" w:rsidRPr="00E5797C" w:rsidRDefault="00BC0F24" w:rsidP="00700F5F">
            <w:pPr>
              <w:ind w:left="57" w:right="57"/>
              <w:rPr>
                <w:rFonts w:cs="Arial"/>
                <w:szCs w:val="20"/>
              </w:rPr>
            </w:pPr>
          </w:p>
        </w:tc>
      </w:tr>
      <w:tr w:rsidR="00BC0F24" w:rsidTr="003E7979">
        <w:trPr>
          <w:trHeight w:hRule="exact" w:val="914"/>
        </w:trPr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24" w:rsidRPr="00700F5F" w:rsidRDefault="00BC0F24" w:rsidP="00700F5F">
            <w:pPr>
              <w:pStyle w:val="TableParagraph"/>
              <w:kinsoku w:val="0"/>
              <w:overflowPunct w:val="0"/>
              <w:ind w:left="57" w:right="57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Identifikace</w:t>
            </w:r>
            <w:r w:rsidR="003E7979"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laboratoře</w:t>
            </w:r>
          </w:p>
        </w:tc>
        <w:tc>
          <w:tcPr>
            <w:tcW w:w="3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24" w:rsidRPr="00E5797C" w:rsidRDefault="00BC0F24" w:rsidP="00700F5F">
            <w:pPr>
              <w:ind w:left="57" w:right="57"/>
              <w:rPr>
                <w:rFonts w:cs="Arial"/>
                <w:szCs w:val="20"/>
              </w:rPr>
            </w:pPr>
          </w:p>
        </w:tc>
      </w:tr>
      <w:tr w:rsidR="00BC0F24" w:rsidTr="003E7979">
        <w:trPr>
          <w:trHeight w:hRule="exact" w:val="804"/>
        </w:trPr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24" w:rsidRPr="00700F5F" w:rsidRDefault="00BC0F24" w:rsidP="00700F5F">
            <w:pPr>
              <w:pStyle w:val="TableParagraph"/>
              <w:kinsoku w:val="0"/>
              <w:overflowPunct w:val="0"/>
              <w:ind w:left="57" w:right="57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Datum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předání</w:t>
            </w:r>
            <w:r w:rsidRPr="00700F5F">
              <w:rPr>
                <w:rFonts w:ascii="Arial" w:hAnsi="Arial" w:cs="Arial"/>
                <w:spacing w:val="-1"/>
                <w:sz w:val="22"/>
                <w:szCs w:val="22"/>
              </w:rPr>
              <w:t xml:space="preserve"> vzorku do </w:t>
            </w:r>
            <w:r w:rsidRPr="00171B82">
              <w:rPr>
                <w:rFonts w:ascii="Arial" w:hAnsi="Arial" w:cs="Arial"/>
                <w:spacing w:val="-1"/>
                <w:sz w:val="22"/>
                <w:szCs w:val="22"/>
              </w:rPr>
              <w:t>laboratoře</w:t>
            </w:r>
            <w:bookmarkStart w:id="0" w:name="_GoBack"/>
            <w:bookmarkEnd w:id="0"/>
          </w:p>
        </w:tc>
        <w:tc>
          <w:tcPr>
            <w:tcW w:w="35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F24" w:rsidRPr="00E5797C" w:rsidRDefault="00BC0F24" w:rsidP="00700F5F">
            <w:pPr>
              <w:ind w:left="57" w:right="57"/>
              <w:rPr>
                <w:rFonts w:cs="Arial"/>
                <w:szCs w:val="20"/>
              </w:rPr>
            </w:pPr>
          </w:p>
          <w:p w:rsidR="00BC0F24" w:rsidRPr="003E7979" w:rsidRDefault="00BC0F24" w:rsidP="00700F5F">
            <w:pPr>
              <w:ind w:left="57" w:right="57"/>
              <w:rPr>
                <w:rFonts w:cs="Arial"/>
                <w:sz w:val="20"/>
                <w:szCs w:val="20"/>
              </w:rPr>
            </w:pPr>
          </w:p>
          <w:p w:rsidR="00BC0F24" w:rsidRPr="003E7979" w:rsidRDefault="00BC0F24" w:rsidP="00700F5F">
            <w:pPr>
              <w:ind w:left="57" w:right="57"/>
              <w:rPr>
                <w:rFonts w:cs="Arial"/>
                <w:sz w:val="20"/>
                <w:szCs w:val="20"/>
              </w:rPr>
            </w:pPr>
          </w:p>
          <w:p w:rsidR="00BC0F24" w:rsidRPr="003E7979" w:rsidRDefault="00BC0F24" w:rsidP="00700F5F">
            <w:pPr>
              <w:ind w:left="57" w:right="57"/>
              <w:rPr>
                <w:rFonts w:cs="Arial"/>
                <w:sz w:val="20"/>
                <w:szCs w:val="20"/>
              </w:rPr>
            </w:pPr>
          </w:p>
          <w:p w:rsidR="00BC0F24" w:rsidRPr="003E7979" w:rsidRDefault="00BC0F24" w:rsidP="00700F5F">
            <w:pPr>
              <w:ind w:left="57" w:right="57"/>
              <w:rPr>
                <w:rFonts w:cs="Arial"/>
                <w:sz w:val="20"/>
                <w:szCs w:val="20"/>
              </w:rPr>
            </w:pPr>
          </w:p>
          <w:p w:rsidR="00BC0F24" w:rsidRPr="003E7979" w:rsidRDefault="00BC0F24" w:rsidP="00700F5F">
            <w:pPr>
              <w:ind w:left="57" w:right="57"/>
              <w:rPr>
                <w:rFonts w:cs="Arial"/>
                <w:sz w:val="20"/>
                <w:szCs w:val="20"/>
              </w:rPr>
            </w:pPr>
          </w:p>
          <w:p w:rsidR="00BC0F24" w:rsidRPr="003E7979" w:rsidRDefault="00BC0F24" w:rsidP="00700F5F">
            <w:pPr>
              <w:ind w:left="57" w:right="57"/>
              <w:rPr>
                <w:rFonts w:cs="Arial"/>
                <w:sz w:val="20"/>
                <w:szCs w:val="20"/>
              </w:rPr>
            </w:pPr>
          </w:p>
          <w:p w:rsidR="00BC0F24" w:rsidRPr="003E7979" w:rsidRDefault="00BC0F24" w:rsidP="00700F5F">
            <w:pPr>
              <w:ind w:left="57" w:right="57"/>
              <w:rPr>
                <w:rFonts w:cs="Arial"/>
                <w:sz w:val="20"/>
                <w:szCs w:val="20"/>
              </w:rPr>
            </w:pPr>
          </w:p>
          <w:p w:rsidR="00BC0F24" w:rsidRPr="003E7979" w:rsidRDefault="00BC0F24" w:rsidP="00700F5F">
            <w:pPr>
              <w:ind w:left="57" w:right="57"/>
              <w:rPr>
                <w:rFonts w:cs="Arial"/>
                <w:sz w:val="20"/>
                <w:szCs w:val="20"/>
              </w:rPr>
            </w:pPr>
          </w:p>
          <w:p w:rsidR="00BC0F24" w:rsidRPr="003E7979" w:rsidRDefault="00BC0F24" w:rsidP="00700F5F">
            <w:pPr>
              <w:tabs>
                <w:tab w:val="left" w:pos="2715"/>
              </w:tabs>
              <w:ind w:left="57" w:right="57"/>
              <w:rPr>
                <w:rFonts w:cs="Arial"/>
                <w:sz w:val="20"/>
                <w:szCs w:val="20"/>
              </w:rPr>
            </w:pPr>
            <w:r w:rsidRPr="003E7979">
              <w:rPr>
                <w:rFonts w:cs="Arial"/>
                <w:sz w:val="20"/>
                <w:szCs w:val="20"/>
              </w:rPr>
              <w:tab/>
            </w:r>
          </w:p>
        </w:tc>
      </w:tr>
    </w:tbl>
    <w:p w:rsidR="00EF4E2D" w:rsidRPr="00B71731" w:rsidRDefault="00EF4E2D" w:rsidP="00B71731">
      <w:pPr>
        <w:rPr>
          <w:rFonts w:cs="Arial"/>
          <w:szCs w:val="24"/>
        </w:rPr>
      </w:pPr>
    </w:p>
    <w:sectPr w:rsidR="00EF4E2D" w:rsidRPr="00B717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E2D" w:rsidRDefault="00EF4E2D" w:rsidP="00EF4E2D">
      <w:pPr>
        <w:spacing w:after="0"/>
      </w:pPr>
      <w:r>
        <w:separator/>
      </w:r>
    </w:p>
  </w:endnote>
  <w:endnote w:type="continuationSeparator" w:id="0">
    <w:p w:rsidR="00EF4E2D" w:rsidRDefault="00EF4E2D" w:rsidP="00EF4E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97C" w:rsidRDefault="00E579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E2D" w:rsidRDefault="00BC0F24" w:rsidP="00EF4E2D">
    <w:pPr>
      <w:pStyle w:val="Zpat"/>
      <w:pBdr>
        <w:top w:val="single" w:sz="4" w:space="1" w:color="auto"/>
      </w:pBdr>
      <w:jc w:val="center"/>
      <w:rPr>
        <w:rFonts w:cs="Arial"/>
        <w:b/>
        <w:bCs/>
        <w:sz w:val="20"/>
        <w:szCs w:val="20"/>
      </w:rPr>
    </w:pPr>
    <w:r>
      <w:rPr>
        <w:rFonts w:cs="Arial"/>
        <w:sz w:val="20"/>
        <w:szCs w:val="20"/>
      </w:rPr>
      <w:t>Záznam o odběru vzorku vody</w:t>
    </w:r>
    <w:r w:rsidR="00EF4E2D" w:rsidRPr="00EF4E2D">
      <w:rPr>
        <w:rFonts w:cs="Arial"/>
        <w:sz w:val="20"/>
        <w:szCs w:val="20"/>
      </w:rPr>
      <w:t>│</w:t>
    </w:r>
    <w:r>
      <w:rPr>
        <w:rFonts w:cs="Arial"/>
        <w:sz w:val="20"/>
        <w:szCs w:val="20"/>
      </w:rPr>
      <w:t>FS</w:t>
    </w:r>
    <w:r w:rsidR="00EF4E2D">
      <w:rPr>
        <w:rFonts w:cs="Arial"/>
        <w:sz w:val="20"/>
        <w:szCs w:val="20"/>
      </w:rPr>
      <w:t>_</w:t>
    </w:r>
    <w:r w:rsidR="00E5797C">
      <w:rPr>
        <w:rFonts w:cs="Arial"/>
        <w:sz w:val="20"/>
        <w:szCs w:val="20"/>
      </w:rPr>
      <w:t>14</w:t>
    </w:r>
    <w:r w:rsidR="00EF4E2D">
      <w:rPr>
        <w:rFonts w:cs="Arial"/>
        <w:sz w:val="20"/>
        <w:szCs w:val="20"/>
      </w:rPr>
      <w:t>_</w:t>
    </w:r>
    <w:r>
      <w:rPr>
        <w:rFonts w:cs="Arial"/>
        <w:sz w:val="20"/>
        <w:szCs w:val="20"/>
      </w:rPr>
      <w:t>ZOVV</w:t>
    </w:r>
    <w:r w:rsidR="00EF4E2D">
      <w:rPr>
        <w:rFonts w:cs="Arial"/>
        <w:sz w:val="20"/>
        <w:szCs w:val="20"/>
      </w:rPr>
      <w:t>_rev</w:t>
    </w:r>
    <w:r w:rsidR="00EF4E2D" w:rsidRPr="00EF4E2D">
      <w:rPr>
        <w:rFonts w:cs="Arial"/>
        <w:sz w:val="20"/>
        <w:szCs w:val="20"/>
      </w:rPr>
      <w:t>0</w:t>
    </w:r>
    <w:r>
      <w:rPr>
        <w:rFonts w:cs="Arial"/>
        <w:sz w:val="20"/>
        <w:szCs w:val="20"/>
      </w:rPr>
      <w:t>1</w:t>
    </w:r>
    <w:r w:rsidR="00EF4E2D" w:rsidRPr="00EF4E2D">
      <w:rPr>
        <w:rFonts w:cs="Arial"/>
        <w:sz w:val="20"/>
        <w:szCs w:val="20"/>
      </w:rPr>
      <w:t xml:space="preserve">│Stránka </w:t>
    </w:r>
    <w:r w:rsidR="00EF4E2D" w:rsidRPr="00EF4E2D">
      <w:rPr>
        <w:rFonts w:cs="Arial"/>
        <w:b/>
        <w:bCs/>
        <w:sz w:val="20"/>
        <w:szCs w:val="20"/>
      </w:rPr>
      <w:fldChar w:fldCharType="begin"/>
    </w:r>
    <w:r w:rsidR="00EF4E2D" w:rsidRPr="00EF4E2D">
      <w:rPr>
        <w:rFonts w:cs="Arial"/>
        <w:b/>
        <w:bCs/>
        <w:sz w:val="20"/>
        <w:szCs w:val="20"/>
      </w:rPr>
      <w:instrText>PAGE  \* Arabic  \* MERGEFORMAT</w:instrText>
    </w:r>
    <w:r w:rsidR="00EF4E2D" w:rsidRPr="00EF4E2D">
      <w:rPr>
        <w:rFonts w:cs="Arial"/>
        <w:b/>
        <w:bCs/>
        <w:sz w:val="20"/>
        <w:szCs w:val="20"/>
      </w:rPr>
      <w:fldChar w:fldCharType="separate"/>
    </w:r>
    <w:r w:rsidR="003047AB">
      <w:rPr>
        <w:rFonts w:cs="Arial"/>
        <w:b/>
        <w:bCs/>
        <w:noProof/>
        <w:sz w:val="20"/>
        <w:szCs w:val="20"/>
      </w:rPr>
      <w:t>2</w:t>
    </w:r>
    <w:r w:rsidR="00EF4E2D" w:rsidRPr="00EF4E2D">
      <w:rPr>
        <w:rFonts w:cs="Arial"/>
        <w:b/>
        <w:bCs/>
        <w:sz w:val="20"/>
        <w:szCs w:val="20"/>
      </w:rPr>
      <w:fldChar w:fldCharType="end"/>
    </w:r>
    <w:r w:rsidR="00EF4E2D" w:rsidRPr="00EF4E2D">
      <w:rPr>
        <w:rFonts w:cs="Arial"/>
        <w:sz w:val="20"/>
        <w:szCs w:val="20"/>
      </w:rPr>
      <w:t xml:space="preserve"> z </w:t>
    </w:r>
    <w:r w:rsidR="00EF4E2D" w:rsidRPr="00EF4E2D">
      <w:rPr>
        <w:rFonts w:cs="Arial"/>
        <w:b/>
        <w:bCs/>
        <w:sz w:val="20"/>
        <w:szCs w:val="20"/>
      </w:rPr>
      <w:fldChar w:fldCharType="begin"/>
    </w:r>
    <w:r w:rsidR="00EF4E2D" w:rsidRPr="00EF4E2D">
      <w:rPr>
        <w:rFonts w:cs="Arial"/>
        <w:b/>
        <w:bCs/>
        <w:sz w:val="20"/>
        <w:szCs w:val="20"/>
      </w:rPr>
      <w:instrText>NUMPAGES  \* Arabic  \* MERGEFORMAT</w:instrText>
    </w:r>
    <w:r w:rsidR="00EF4E2D" w:rsidRPr="00EF4E2D">
      <w:rPr>
        <w:rFonts w:cs="Arial"/>
        <w:b/>
        <w:bCs/>
        <w:sz w:val="20"/>
        <w:szCs w:val="20"/>
      </w:rPr>
      <w:fldChar w:fldCharType="separate"/>
    </w:r>
    <w:r w:rsidR="003047AB">
      <w:rPr>
        <w:rFonts w:cs="Arial"/>
        <w:b/>
        <w:bCs/>
        <w:noProof/>
        <w:sz w:val="20"/>
        <w:szCs w:val="20"/>
      </w:rPr>
      <w:t>2</w:t>
    </w:r>
    <w:r w:rsidR="00EF4E2D" w:rsidRPr="00EF4E2D">
      <w:rPr>
        <w:rFonts w:cs="Arial"/>
        <w:b/>
        <w:bCs/>
        <w:sz w:val="20"/>
        <w:szCs w:val="20"/>
      </w:rPr>
      <w:fldChar w:fldCharType="end"/>
    </w:r>
  </w:p>
  <w:p w:rsidR="00BC0F24" w:rsidRPr="00BC0F24" w:rsidRDefault="00BC0F24" w:rsidP="00BC0F24">
    <w:pPr>
      <w:pStyle w:val="Zpat"/>
      <w:spacing w:before="120"/>
      <w:jc w:val="both"/>
      <w:rPr>
        <w:sz w:val="16"/>
        <w:szCs w:val="20"/>
      </w:rPr>
    </w:pPr>
    <w:r w:rsidRPr="00BC0F24">
      <w:rPr>
        <w:sz w:val="16"/>
        <w:szCs w:val="20"/>
      </w:rPr>
      <w:t xml:space="preserve">Formulář vychází z Přílohy 4 DOPORUČENÍ SÚJB </w:t>
    </w:r>
    <w:r w:rsidRPr="00BC0F24">
      <w:rPr>
        <w:b/>
        <w:sz w:val="16"/>
        <w:szCs w:val="20"/>
      </w:rPr>
      <w:t>DR-RO-5.1 (</w:t>
    </w:r>
    <w:proofErr w:type="spellStart"/>
    <w:r w:rsidRPr="00BC0F24">
      <w:rPr>
        <w:b/>
        <w:sz w:val="16"/>
        <w:szCs w:val="20"/>
      </w:rPr>
      <w:t>Rev</w:t>
    </w:r>
    <w:proofErr w:type="spellEnd"/>
    <w:r w:rsidRPr="00BC0F24">
      <w:rPr>
        <w:b/>
        <w:sz w:val="16"/>
        <w:szCs w:val="20"/>
      </w:rPr>
      <w:t>. 0.0)</w:t>
    </w:r>
    <w:r w:rsidRPr="00BC0F24">
      <w:rPr>
        <w:sz w:val="16"/>
        <w:szCs w:val="20"/>
      </w:rPr>
      <w:t xml:space="preserve">, Měření a hodnocení obsahu přírodních radionuklidů v pitné vodě pro veřejnou potřebu a v balené vodě, Praha, listopad 2017, </w:t>
    </w:r>
    <w:proofErr w:type="gramStart"/>
    <w:r w:rsidRPr="00BC0F24">
      <w:rPr>
        <w:sz w:val="16"/>
        <w:szCs w:val="20"/>
      </w:rPr>
      <w:t>č.j.</w:t>
    </w:r>
    <w:proofErr w:type="gramEnd"/>
    <w:r w:rsidRPr="00BC0F24">
      <w:rPr>
        <w:sz w:val="16"/>
        <w:szCs w:val="20"/>
      </w:rPr>
      <w:t xml:space="preserve"> SÚJB/OS/19078/2017. Rozhodovací pravidla vychází z Doporučení SUJB.</w:t>
    </w:r>
  </w:p>
  <w:p w:rsidR="00EF4E2D" w:rsidRDefault="00EF4E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97C" w:rsidRDefault="00E579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E2D" w:rsidRDefault="00EF4E2D" w:rsidP="00EF4E2D">
      <w:pPr>
        <w:spacing w:after="0"/>
      </w:pPr>
      <w:r>
        <w:separator/>
      </w:r>
    </w:p>
  </w:footnote>
  <w:footnote w:type="continuationSeparator" w:id="0">
    <w:p w:rsidR="00EF4E2D" w:rsidRDefault="00EF4E2D" w:rsidP="00EF4E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97C" w:rsidRDefault="00E579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7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337"/>
    </w:tblGrid>
    <w:tr w:rsidR="00EF4E2D" w:rsidRPr="00002AD1" w:rsidTr="003D3C6F">
      <w:trPr>
        <w:trHeight w:val="680"/>
      </w:trPr>
      <w:tc>
        <w:tcPr>
          <w:tcW w:w="1418" w:type="dxa"/>
        </w:tcPr>
        <w:p w:rsidR="00EF4E2D" w:rsidRPr="0034671D" w:rsidRDefault="003D3C6F" w:rsidP="003D3C6F">
          <w:pPr>
            <w:pStyle w:val="Zhlav"/>
            <w:ind w:left="-105" w:right="-106"/>
            <w:rPr>
              <w:rFonts w:cs="Arial"/>
              <w:sz w:val="16"/>
              <w:szCs w:val="16"/>
            </w:rPr>
          </w:pPr>
          <w:r w:rsidRPr="00C34F8F">
            <w:rPr>
              <w:noProof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0393E336" wp14:editId="5B80337C">
                <wp:simplePos x="0" y="0"/>
                <wp:positionH relativeFrom="column">
                  <wp:posOffset>-69850</wp:posOffset>
                </wp:positionH>
                <wp:positionV relativeFrom="paragraph">
                  <wp:posOffset>29845</wp:posOffset>
                </wp:positionV>
                <wp:extent cx="829310" cy="398145"/>
                <wp:effectExtent l="0" t="0" r="8890" b="1905"/>
                <wp:wrapNone/>
                <wp:docPr id="16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398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37" w:type="dxa"/>
          <w:vAlign w:val="center"/>
        </w:tcPr>
        <w:p w:rsidR="00EF4E2D" w:rsidRPr="006F0929" w:rsidRDefault="00EF4E2D" w:rsidP="003D3C6F">
          <w:pPr>
            <w:pStyle w:val="Zhlav"/>
            <w:spacing w:before="0"/>
            <w:ind w:left="-112"/>
            <w:rPr>
              <w:rFonts w:cs="Arial"/>
              <w:b/>
              <w:sz w:val="16"/>
              <w:szCs w:val="14"/>
            </w:rPr>
          </w:pPr>
          <w:r w:rsidRPr="006F0929">
            <w:rPr>
              <w:rFonts w:cs="Arial"/>
              <w:b/>
              <w:sz w:val="16"/>
              <w:szCs w:val="14"/>
            </w:rPr>
            <w:t>STÁTNÍ  ÚSTAV  RADIAČNÍ  OCHRANY, v. v. i.</w:t>
          </w:r>
          <w:r w:rsidRPr="006F0929">
            <w:rPr>
              <w:rFonts w:cs="Arial"/>
              <w:sz w:val="16"/>
              <w:szCs w:val="14"/>
            </w:rPr>
            <w:t>, se sídlem:</w:t>
          </w:r>
        </w:p>
        <w:p w:rsidR="00EF4E2D" w:rsidRPr="006F0929" w:rsidRDefault="00EF4E2D" w:rsidP="003D3C6F">
          <w:pPr>
            <w:pStyle w:val="Zpat"/>
            <w:spacing w:before="0"/>
            <w:ind w:left="-112"/>
            <w:rPr>
              <w:rFonts w:cs="Arial"/>
              <w:sz w:val="16"/>
              <w:szCs w:val="14"/>
            </w:rPr>
          </w:pPr>
          <w:r w:rsidRPr="006F0929">
            <w:rPr>
              <w:rFonts w:cs="Arial"/>
              <w:bCs/>
              <w:sz w:val="16"/>
              <w:szCs w:val="14"/>
            </w:rPr>
            <w:t>Bartoškova 1450/28, 140 00 Praha 4</w:t>
          </w:r>
          <w:r w:rsidRPr="006F0929">
            <w:rPr>
              <w:rFonts w:cs="Arial"/>
              <w:sz w:val="16"/>
              <w:szCs w:val="14"/>
            </w:rPr>
            <w:t xml:space="preserve">│IČO </w:t>
          </w:r>
          <w:r w:rsidRPr="006F0929">
            <w:rPr>
              <w:rFonts w:cs="Arial"/>
              <w:bCs/>
              <w:sz w:val="16"/>
              <w:szCs w:val="14"/>
            </w:rPr>
            <w:t>86 65 20 52</w:t>
          </w:r>
        </w:p>
        <w:p w:rsidR="00EF4E2D" w:rsidRPr="00EF4E2D" w:rsidRDefault="003047AB" w:rsidP="003D3C6F">
          <w:pPr>
            <w:pStyle w:val="Zpat"/>
            <w:spacing w:before="0"/>
            <w:ind w:left="-112"/>
            <w:rPr>
              <w:rFonts w:cs="Arial"/>
              <w:sz w:val="14"/>
              <w:szCs w:val="14"/>
            </w:rPr>
          </w:pPr>
          <w:hyperlink r:id="rId2" w:history="1">
            <w:r w:rsidR="006F0929" w:rsidRPr="000029E5">
              <w:rPr>
                <w:rStyle w:val="Hypertextovodkaz"/>
                <w:rFonts w:cs="Arial"/>
                <w:color w:val="auto"/>
                <w:sz w:val="16"/>
                <w:szCs w:val="16"/>
              </w:rPr>
              <w:t>www.suro.cz</w:t>
            </w:r>
          </w:hyperlink>
          <w:r w:rsidR="006F0929" w:rsidRPr="000029E5">
            <w:rPr>
              <w:rStyle w:val="Hypertextovodkaz"/>
              <w:rFonts w:cs="Arial"/>
              <w:color w:val="auto"/>
              <w:sz w:val="16"/>
              <w:szCs w:val="16"/>
            </w:rPr>
            <w:t xml:space="preserve"> </w:t>
          </w:r>
          <w:r w:rsidR="006F0929" w:rsidRPr="000029E5">
            <w:rPr>
              <w:rFonts w:cs="Arial"/>
              <w:sz w:val="16"/>
              <w:szCs w:val="16"/>
            </w:rPr>
            <w:t xml:space="preserve">│ Tel.: 226 518 101 │ </w:t>
          </w:r>
          <w:hyperlink r:id="rId3" w:tgtFrame="_self" w:history="1">
            <w:r w:rsidR="006F0929" w:rsidRPr="000029E5">
              <w:rPr>
                <w:rStyle w:val="Hypertextovodkaz"/>
                <w:rFonts w:cs="Arial"/>
                <w:color w:val="auto"/>
                <w:sz w:val="16"/>
                <w:szCs w:val="16"/>
              </w:rPr>
              <w:t>suro@suro.cz</w:t>
            </w:r>
          </w:hyperlink>
          <w:r w:rsidR="006F0929" w:rsidRPr="000029E5">
            <w:rPr>
              <w:rStyle w:val="Hypertextovodkaz"/>
              <w:rFonts w:cs="Arial"/>
              <w:color w:val="auto"/>
              <w:sz w:val="16"/>
              <w:szCs w:val="16"/>
              <w:u w:val="none"/>
            </w:rPr>
            <w:t xml:space="preserve"> </w:t>
          </w:r>
          <w:r w:rsidR="006F0929" w:rsidRPr="000029E5">
            <w:rPr>
              <w:rFonts w:cs="Arial"/>
              <w:sz w:val="16"/>
              <w:szCs w:val="16"/>
            </w:rPr>
            <w:t>│ ID datové schránky: fyy5d7d</w:t>
          </w:r>
        </w:p>
      </w:tc>
    </w:tr>
  </w:tbl>
  <w:p w:rsidR="00EF4E2D" w:rsidRDefault="00EF4E2D" w:rsidP="003D3C6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97C" w:rsidRDefault="00E579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"/>
      <w:lvlJc w:val="left"/>
      <w:pPr>
        <w:ind w:left="776" w:hanging="360"/>
      </w:pPr>
      <w:rPr>
        <w:rFonts w:ascii="Wingdings" w:hAnsi="Wingdings" w:cs="Wingdings"/>
        <w:b w:val="0"/>
        <w:bCs w:val="0"/>
        <w:sz w:val="16"/>
        <w:szCs w:val="16"/>
      </w:rPr>
    </w:lvl>
    <w:lvl w:ilvl="1">
      <w:numFmt w:val="bullet"/>
      <w:lvlText w:val="•"/>
      <w:lvlJc w:val="left"/>
      <w:pPr>
        <w:ind w:left="991" w:hanging="360"/>
      </w:pPr>
    </w:lvl>
    <w:lvl w:ilvl="2">
      <w:numFmt w:val="bullet"/>
      <w:lvlText w:val="•"/>
      <w:lvlJc w:val="left"/>
      <w:pPr>
        <w:ind w:left="1206" w:hanging="360"/>
      </w:pPr>
    </w:lvl>
    <w:lvl w:ilvl="3">
      <w:numFmt w:val="bullet"/>
      <w:lvlText w:val="•"/>
      <w:lvlJc w:val="left"/>
      <w:pPr>
        <w:ind w:left="1422" w:hanging="360"/>
      </w:pPr>
    </w:lvl>
    <w:lvl w:ilvl="4">
      <w:numFmt w:val="bullet"/>
      <w:lvlText w:val="•"/>
      <w:lvlJc w:val="left"/>
      <w:pPr>
        <w:ind w:left="1637" w:hanging="360"/>
      </w:pPr>
    </w:lvl>
    <w:lvl w:ilvl="5">
      <w:numFmt w:val="bullet"/>
      <w:lvlText w:val="•"/>
      <w:lvlJc w:val="left"/>
      <w:pPr>
        <w:ind w:left="1852" w:hanging="360"/>
      </w:pPr>
    </w:lvl>
    <w:lvl w:ilvl="6">
      <w:numFmt w:val="bullet"/>
      <w:lvlText w:val="•"/>
      <w:lvlJc w:val="left"/>
      <w:pPr>
        <w:ind w:left="2067" w:hanging="360"/>
      </w:pPr>
    </w:lvl>
    <w:lvl w:ilvl="7">
      <w:numFmt w:val="bullet"/>
      <w:lvlText w:val="•"/>
      <w:lvlJc w:val="left"/>
      <w:pPr>
        <w:ind w:left="2282" w:hanging="360"/>
      </w:pPr>
    </w:lvl>
    <w:lvl w:ilvl="8">
      <w:numFmt w:val="bullet"/>
      <w:lvlText w:val="•"/>
      <w:lvlJc w:val="left"/>
      <w:pPr>
        <w:ind w:left="249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"/>
      <w:lvlJc w:val="left"/>
      <w:pPr>
        <w:ind w:left="776" w:hanging="356"/>
      </w:pPr>
      <w:rPr>
        <w:rFonts w:ascii="Wingdings" w:hAnsi="Wingdings" w:cs="Wingdings"/>
        <w:b w:val="0"/>
        <w:bCs w:val="0"/>
        <w:sz w:val="16"/>
        <w:szCs w:val="16"/>
      </w:rPr>
    </w:lvl>
    <w:lvl w:ilvl="1">
      <w:numFmt w:val="bullet"/>
      <w:lvlText w:val=""/>
      <w:lvlJc w:val="left"/>
      <w:pPr>
        <w:ind w:left="1503" w:hanging="360"/>
      </w:pPr>
      <w:rPr>
        <w:rFonts w:ascii="Wingdings" w:hAnsi="Wingdings" w:cs="Wingdings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747" w:hanging="360"/>
      </w:pPr>
    </w:lvl>
    <w:lvl w:ilvl="3">
      <w:numFmt w:val="bullet"/>
      <w:lvlText w:val="•"/>
      <w:lvlJc w:val="left"/>
      <w:pPr>
        <w:ind w:left="1990" w:hanging="360"/>
      </w:pPr>
    </w:lvl>
    <w:lvl w:ilvl="4">
      <w:numFmt w:val="bullet"/>
      <w:lvlText w:val="•"/>
      <w:lvlJc w:val="left"/>
      <w:pPr>
        <w:ind w:left="2233" w:hanging="360"/>
      </w:pPr>
    </w:lvl>
    <w:lvl w:ilvl="5">
      <w:numFmt w:val="bullet"/>
      <w:lvlText w:val="•"/>
      <w:lvlJc w:val="left"/>
      <w:pPr>
        <w:ind w:left="2477" w:hanging="360"/>
      </w:pPr>
    </w:lvl>
    <w:lvl w:ilvl="6">
      <w:numFmt w:val="bullet"/>
      <w:lvlText w:val="•"/>
      <w:lvlJc w:val="left"/>
      <w:pPr>
        <w:ind w:left="2720" w:hanging="360"/>
      </w:pPr>
    </w:lvl>
    <w:lvl w:ilvl="7">
      <w:numFmt w:val="bullet"/>
      <w:lvlText w:val="•"/>
      <w:lvlJc w:val="left"/>
      <w:pPr>
        <w:ind w:left="2963" w:hanging="360"/>
      </w:pPr>
    </w:lvl>
    <w:lvl w:ilvl="8">
      <w:numFmt w:val="bullet"/>
      <w:lvlText w:val="•"/>
      <w:lvlJc w:val="left"/>
      <w:pPr>
        <w:ind w:left="3207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"/>
      <w:lvlJc w:val="left"/>
      <w:pPr>
        <w:ind w:left="776" w:hanging="356"/>
      </w:pPr>
      <w:rPr>
        <w:rFonts w:ascii="Wingdings" w:hAnsi="Wingdings" w:cs="Wingdings"/>
        <w:b w:val="0"/>
        <w:bCs w:val="0"/>
        <w:sz w:val="16"/>
        <w:szCs w:val="16"/>
      </w:rPr>
    </w:lvl>
    <w:lvl w:ilvl="1">
      <w:numFmt w:val="bullet"/>
      <w:lvlText w:val="•"/>
      <w:lvlJc w:val="left"/>
      <w:pPr>
        <w:ind w:left="1362" w:hanging="356"/>
      </w:pPr>
    </w:lvl>
    <w:lvl w:ilvl="2">
      <w:numFmt w:val="bullet"/>
      <w:lvlText w:val="•"/>
      <w:lvlJc w:val="left"/>
      <w:pPr>
        <w:ind w:left="1948" w:hanging="356"/>
      </w:pPr>
    </w:lvl>
    <w:lvl w:ilvl="3">
      <w:numFmt w:val="bullet"/>
      <w:lvlText w:val="•"/>
      <w:lvlJc w:val="left"/>
      <w:pPr>
        <w:ind w:left="2533" w:hanging="356"/>
      </w:pPr>
    </w:lvl>
    <w:lvl w:ilvl="4">
      <w:numFmt w:val="bullet"/>
      <w:lvlText w:val="•"/>
      <w:lvlJc w:val="left"/>
      <w:pPr>
        <w:ind w:left="3119" w:hanging="356"/>
      </w:pPr>
    </w:lvl>
    <w:lvl w:ilvl="5">
      <w:numFmt w:val="bullet"/>
      <w:lvlText w:val="•"/>
      <w:lvlJc w:val="left"/>
      <w:pPr>
        <w:ind w:left="3705" w:hanging="356"/>
      </w:pPr>
    </w:lvl>
    <w:lvl w:ilvl="6">
      <w:numFmt w:val="bullet"/>
      <w:lvlText w:val="•"/>
      <w:lvlJc w:val="left"/>
      <w:pPr>
        <w:ind w:left="4291" w:hanging="356"/>
      </w:pPr>
    </w:lvl>
    <w:lvl w:ilvl="7">
      <w:numFmt w:val="bullet"/>
      <w:lvlText w:val="•"/>
      <w:lvlJc w:val="left"/>
      <w:pPr>
        <w:ind w:left="4876" w:hanging="356"/>
      </w:pPr>
    </w:lvl>
    <w:lvl w:ilvl="8">
      <w:numFmt w:val="bullet"/>
      <w:lvlText w:val="•"/>
      <w:lvlJc w:val="left"/>
      <w:pPr>
        <w:ind w:left="5462" w:hanging="35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"/>
      <w:lvlJc w:val="left"/>
      <w:pPr>
        <w:ind w:left="783" w:hanging="360"/>
      </w:pPr>
      <w:rPr>
        <w:rFonts w:ascii="Wingdings" w:hAnsi="Wingdings" w:cs="Wingdings"/>
        <w:b w:val="0"/>
        <w:bCs w:val="0"/>
        <w:sz w:val="16"/>
        <w:szCs w:val="16"/>
      </w:rPr>
    </w:lvl>
    <w:lvl w:ilvl="1">
      <w:numFmt w:val="bullet"/>
      <w:lvlText w:val="•"/>
      <w:lvlJc w:val="left"/>
      <w:pPr>
        <w:ind w:left="1368" w:hanging="360"/>
      </w:pPr>
    </w:lvl>
    <w:lvl w:ilvl="2">
      <w:numFmt w:val="bullet"/>
      <w:lvlText w:val="•"/>
      <w:lvlJc w:val="left"/>
      <w:pPr>
        <w:ind w:left="1953" w:hanging="360"/>
      </w:pPr>
    </w:lvl>
    <w:lvl w:ilvl="3">
      <w:numFmt w:val="bullet"/>
      <w:lvlText w:val="•"/>
      <w:lvlJc w:val="left"/>
      <w:pPr>
        <w:ind w:left="2538" w:hanging="360"/>
      </w:pPr>
    </w:lvl>
    <w:lvl w:ilvl="4">
      <w:numFmt w:val="bullet"/>
      <w:lvlText w:val="•"/>
      <w:lvlJc w:val="left"/>
      <w:pPr>
        <w:ind w:left="3123" w:hanging="360"/>
      </w:pPr>
    </w:lvl>
    <w:lvl w:ilvl="5">
      <w:numFmt w:val="bullet"/>
      <w:lvlText w:val="•"/>
      <w:lvlJc w:val="left"/>
      <w:pPr>
        <w:ind w:left="3708" w:hanging="360"/>
      </w:pPr>
    </w:lvl>
    <w:lvl w:ilvl="6">
      <w:numFmt w:val="bullet"/>
      <w:lvlText w:val="•"/>
      <w:lvlJc w:val="left"/>
      <w:pPr>
        <w:ind w:left="4293" w:hanging="360"/>
      </w:pPr>
    </w:lvl>
    <w:lvl w:ilvl="7">
      <w:numFmt w:val="bullet"/>
      <w:lvlText w:val="•"/>
      <w:lvlJc w:val="left"/>
      <w:pPr>
        <w:ind w:left="4878" w:hanging="360"/>
      </w:pPr>
    </w:lvl>
    <w:lvl w:ilvl="8">
      <w:numFmt w:val="bullet"/>
      <w:lvlText w:val="•"/>
      <w:lvlJc w:val="left"/>
      <w:pPr>
        <w:ind w:left="5463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"/>
      <w:lvlJc w:val="left"/>
      <w:pPr>
        <w:ind w:left="776" w:hanging="356"/>
      </w:pPr>
      <w:rPr>
        <w:rFonts w:ascii="Wingdings" w:hAnsi="Wingdings" w:cs="Wingdings"/>
        <w:b w:val="0"/>
        <w:bCs w:val="0"/>
        <w:sz w:val="16"/>
        <w:szCs w:val="16"/>
      </w:rPr>
    </w:lvl>
    <w:lvl w:ilvl="1">
      <w:numFmt w:val="bullet"/>
      <w:lvlText w:val="•"/>
      <w:lvlJc w:val="left"/>
      <w:pPr>
        <w:ind w:left="1362" w:hanging="356"/>
      </w:pPr>
    </w:lvl>
    <w:lvl w:ilvl="2">
      <w:numFmt w:val="bullet"/>
      <w:lvlText w:val="•"/>
      <w:lvlJc w:val="left"/>
      <w:pPr>
        <w:ind w:left="1948" w:hanging="356"/>
      </w:pPr>
    </w:lvl>
    <w:lvl w:ilvl="3">
      <w:numFmt w:val="bullet"/>
      <w:lvlText w:val="•"/>
      <w:lvlJc w:val="left"/>
      <w:pPr>
        <w:ind w:left="2533" w:hanging="356"/>
      </w:pPr>
    </w:lvl>
    <w:lvl w:ilvl="4">
      <w:numFmt w:val="bullet"/>
      <w:lvlText w:val="•"/>
      <w:lvlJc w:val="left"/>
      <w:pPr>
        <w:ind w:left="3119" w:hanging="356"/>
      </w:pPr>
    </w:lvl>
    <w:lvl w:ilvl="5">
      <w:numFmt w:val="bullet"/>
      <w:lvlText w:val="•"/>
      <w:lvlJc w:val="left"/>
      <w:pPr>
        <w:ind w:left="3705" w:hanging="356"/>
      </w:pPr>
    </w:lvl>
    <w:lvl w:ilvl="6">
      <w:numFmt w:val="bullet"/>
      <w:lvlText w:val="•"/>
      <w:lvlJc w:val="left"/>
      <w:pPr>
        <w:ind w:left="4291" w:hanging="356"/>
      </w:pPr>
    </w:lvl>
    <w:lvl w:ilvl="7">
      <w:numFmt w:val="bullet"/>
      <w:lvlText w:val="•"/>
      <w:lvlJc w:val="left"/>
      <w:pPr>
        <w:ind w:left="4876" w:hanging="356"/>
      </w:pPr>
    </w:lvl>
    <w:lvl w:ilvl="8">
      <w:numFmt w:val="bullet"/>
      <w:lvlText w:val="•"/>
      <w:lvlJc w:val="left"/>
      <w:pPr>
        <w:ind w:left="5462" w:hanging="356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2D"/>
    <w:rsid w:val="00171B82"/>
    <w:rsid w:val="00240FAE"/>
    <w:rsid w:val="003047AB"/>
    <w:rsid w:val="003D3C6F"/>
    <w:rsid w:val="003E7979"/>
    <w:rsid w:val="004356C6"/>
    <w:rsid w:val="00485DCD"/>
    <w:rsid w:val="0059174A"/>
    <w:rsid w:val="006F0929"/>
    <w:rsid w:val="00700F5F"/>
    <w:rsid w:val="0071288D"/>
    <w:rsid w:val="008A1D64"/>
    <w:rsid w:val="008A7992"/>
    <w:rsid w:val="00B37825"/>
    <w:rsid w:val="00B71731"/>
    <w:rsid w:val="00BC0F24"/>
    <w:rsid w:val="00E5797C"/>
    <w:rsid w:val="00EF4E2D"/>
    <w:rsid w:val="00F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5E2C8AB"/>
  <w15:chartTrackingRefBased/>
  <w15:docId w15:val="{6C162272-E787-49C0-9CC0-3ADDC410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731"/>
    <w:pPr>
      <w:spacing w:before="60" w:after="6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4E2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F4E2D"/>
  </w:style>
  <w:style w:type="paragraph" w:styleId="Zpat">
    <w:name w:val="footer"/>
    <w:basedOn w:val="Normln"/>
    <w:link w:val="ZpatChar"/>
    <w:unhideWhenUsed/>
    <w:rsid w:val="00EF4E2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EF4E2D"/>
  </w:style>
  <w:style w:type="table" w:styleId="Mkatabulky">
    <w:name w:val="Table Grid"/>
    <w:basedOn w:val="Normlntabulka"/>
    <w:uiPriority w:val="39"/>
    <w:rsid w:val="00EF4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F4E2D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BC0F24"/>
    <w:pPr>
      <w:widowControl w:val="0"/>
      <w:autoSpaceDE w:val="0"/>
      <w:autoSpaceDN w:val="0"/>
      <w:adjustRightInd w:val="0"/>
      <w:spacing w:before="120" w:after="0"/>
      <w:ind w:left="776" w:hanging="355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C0F24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1"/>
    <w:qFormat/>
    <w:rsid w:val="00BC0F24"/>
    <w:pPr>
      <w:widowControl w:val="0"/>
      <w:autoSpaceDE w:val="0"/>
      <w:autoSpaceDN w:val="0"/>
      <w:adjustRightInd w:val="0"/>
      <w:spacing w:before="0" w:after="0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TableParagraph">
    <w:name w:val="Table Paragraph"/>
    <w:basedOn w:val="Normln"/>
    <w:uiPriority w:val="1"/>
    <w:qFormat/>
    <w:rsid w:val="00BC0F24"/>
    <w:pPr>
      <w:widowControl w:val="0"/>
      <w:autoSpaceDE w:val="0"/>
      <w:autoSpaceDN w:val="0"/>
      <w:adjustRightInd w:val="0"/>
      <w:spacing w:before="0" w:after="0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uro@suro.cz" TargetMode="External"/><Relationship Id="rId2" Type="http://schemas.openxmlformats.org/officeDocument/2006/relationships/hyperlink" Target="http://www.sur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Pavel Žlebčík</dc:creator>
  <cp:keywords/>
  <dc:description/>
  <cp:lastModifiedBy>Ing. Pavel Žlebčík</cp:lastModifiedBy>
  <cp:revision>8</cp:revision>
  <dcterms:created xsi:type="dcterms:W3CDTF">2022-02-16T06:49:00Z</dcterms:created>
  <dcterms:modified xsi:type="dcterms:W3CDTF">2022-03-01T08:19:00Z</dcterms:modified>
</cp:coreProperties>
</file>